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учебной дисциплины «Микропроцессоры и ЭВМ в неразрушающем контроле»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Направление </w:t>
      </w:r>
      <w:r w:rsidDel="00000000" w:rsidR="00000000" w:rsidRPr="00000000">
        <w:rPr>
          <w:b w:val="1"/>
          <w:sz w:val="28"/>
          <w:szCs w:val="28"/>
          <w:rtl w:val="0"/>
        </w:rPr>
        <w:t xml:space="preserve">12.03.01 «Приборостроение»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Специализация «</w:t>
      </w:r>
      <w:r w:rsidDel="00000000" w:rsidR="00000000" w:rsidRPr="00000000">
        <w:rPr>
          <w:sz w:val="28"/>
          <w:szCs w:val="28"/>
          <w:rtl w:val="0"/>
        </w:rPr>
        <w:t xml:space="preserve">Приборы и методы контроля качества диагностики</w:t>
      </w:r>
      <w:r w:rsidDel="00000000" w:rsidR="00000000" w:rsidRPr="00000000">
        <w:rPr>
          <w:rtl w:val="0"/>
        </w:rPr>
        <w:t xml:space="preserve">»</w:t>
      </w:r>
    </w:p>
    <w:p w:rsidR="00000000" w:rsidDel="00000000" w:rsidP="00000000" w:rsidRDefault="00000000" w:rsidRPr="00000000" w14:paraId="00000005">
      <w:pPr>
        <w:widowControl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Цель изучения дисциплины: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Безопасная и надежная работа промышленного оборудования может быть обеспечена при условии своевременного выявления потенциально опасных дефектов, возникающих на стадии изготовления, монтажа и в процессе эксплуатации. Для выявления дефектов в изделиях применяют физические методы неразрушающего контроля (НК) с использованием проникающих веществ и излучений. Цель дисциплины заключается в том, чтобы дать полное представление о физических основах, принципах построения средств и областях применения различных физических методов НК.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Задачи изучения дисциплины: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знать:</w:t>
      </w:r>
      <w:r w:rsidDel="00000000" w:rsidR="00000000" w:rsidRPr="00000000">
        <w:rPr>
          <w:color w:val="000000"/>
          <w:rtl w:val="0"/>
        </w:rPr>
        <w:t xml:space="preserve"> классификацию методов НК; физические основы, технологию и принцип действия современных методов НК и их возможности при выявлении дефектов различного типа с учетом размеров, конфигурации и марки материала изделия;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уметь:</w:t>
      </w:r>
      <w:r w:rsidDel="00000000" w:rsidR="00000000" w:rsidRPr="00000000">
        <w:rPr>
          <w:color w:val="000000"/>
          <w:rtl w:val="0"/>
        </w:rPr>
        <w:t xml:space="preserve"> сравнить возможности известных методов НК различных объектов с учетом конфигурации, размеров и материала последних, выбрать рациональные методы контроля объектов по заданным характеристикам дефектов в объекте, оценить качество деталей, узлов и соединений по представленным результатам НК и техническим условиям на качество этих объектов;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иметь навыки: </w:t>
      </w:r>
      <w:r w:rsidDel="00000000" w:rsidR="00000000" w:rsidRPr="00000000">
        <w:rPr>
          <w:color w:val="000000"/>
          <w:rtl w:val="0"/>
        </w:rPr>
        <w:t xml:space="preserve">оптимального выбора средств для проведения НК, наладки и регулировки приборов НК, осуществления контроля и наблюдения за ним, представления результатов контроля и проведения оценки по стандартам, составления письменной инструкции по НК, документирования результатов контроля.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Место дисциплины в структуре ООП:</w:t>
      </w:r>
    </w:p>
    <w:p w:rsidR="00000000" w:rsidDel="00000000" w:rsidP="00000000" w:rsidRDefault="00000000" w:rsidRPr="00000000" w14:paraId="0000000F">
      <w:pPr>
        <w:ind w:left="708" w:firstLine="0"/>
        <w:rPr>
          <w:b w:val="1"/>
        </w:rPr>
      </w:pPr>
      <w:r w:rsidDel="00000000" w:rsidR="00000000" w:rsidRPr="00000000">
        <w:rPr>
          <w:rtl w:val="0"/>
        </w:rPr>
        <w:t xml:space="preserve">дисциплина реализуется в рамках базовой части профессионального цикла; изучается на 5 курсе.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Общая трудоемкость дисциплины: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 зачетных единицы, 144 академических часов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Компетенции, формируемые в результате освоения учебной дисциплины: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ПК-1</w:t>
      </w:r>
      <w:r w:rsidDel="00000000" w:rsidR="00000000" w:rsidRPr="00000000">
        <w:rPr>
          <w:rtl w:val="0"/>
        </w:rPr>
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709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Индикаторы достижения компетенций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З-ПК-1 знать основы схемотехники и конструктивные особенности разрабатываемой оптотехники, оптических и оптико электронных приборов и комплексов.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360" w:hanging="36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У-ПК-1 уметь выбирать оптимальные с точки зрения решения поставленной задачи типовые схемотехнические решения для разработки оптотехники, оптических и оптико электронных приборов и комплексов; уметь оптимизировать структуру построения и характеристики (показатели) оптотехники, оптических и оптико электронных приборов и комплексов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Формы итогового контроля: </w:t>
      </w:r>
      <w:r w:rsidDel="00000000" w:rsidR="00000000" w:rsidRPr="00000000">
        <w:rPr>
          <w:rtl w:val="0"/>
        </w:rPr>
        <w:t xml:space="preserve">Экзамен.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878A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Intense Emphasis"/>
    <w:uiPriority w:val="99"/>
    <w:qFormat w:val="1"/>
    <w:rsid w:val="00F23EC2"/>
    <w:rPr>
      <w:b w:val="1"/>
    </w:rPr>
  </w:style>
  <w:style w:type="paragraph" w:styleId="a4" w:customStyle="1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99"/>
    <w:qFormat w:val="1"/>
    <w:rsid w:val="00F23EC2"/>
    <w:pPr>
      <w:ind w:left="720"/>
      <w:contextualSpacing w:val="1"/>
    </w:pPr>
  </w:style>
  <w:style w:type="character" w:styleId="FontStyle142" w:customStyle="1">
    <w:name w:val="Font Style142"/>
    <w:basedOn w:val="a0"/>
    <w:uiPriority w:val="99"/>
    <w:rsid w:val="00790BDF"/>
    <w:rPr>
      <w:rFonts w:ascii="Times New Roman" w:cs="Times New Roman" w:hAnsi="Times New Roman"/>
      <w:sz w:val="26"/>
      <w:szCs w:val="26"/>
    </w:rPr>
  </w:style>
  <w:style w:type="character" w:styleId="FontStyle138" w:customStyle="1">
    <w:name w:val="Font Style138"/>
    <w:basedOn w:val="a0"/>
    <w:uiPriority w:val="99"/>
    <w:rsid w:val="00790BDF"/>
    <w:rPr>
      <w:rFonts w:ascii="Times New Roman" w:cs="Times New Roman" w:hAnsi="Times New Roman"/>
      <w:i w:val="1"/>
      <w:iCs w:val="1"/>
      <w:sz w:val="22"/>
      <w:szCs w:val="22"/>
    </w:rPr>
  </w:style>
  <w:style w:type="character" w:styleId="2" w:customStyle="1">
    <w:name w:val="Сильное выделение2"/>
    <w:basedOn w:val="a0"/>
    <w:uiPriority w:val="99"/>
    <w:rsid w:val="00FD30D0"/>
    <w:rPr>
      <w:rFonts w:cs="Times New Roman"/>
      <w:b w:val="1"/>
    </w:rPr>
  </w:style>
  <w:style w:type="paragraph" w:styleId="Style97" w:customStyle="1">
    <w:name w:val="Style97"/>
    <w:basedOn w:val="a"/>
    <w:uiPriority w:val="99"/>
    <w:rsid w:val="00FD30D0"/>
    <w:pPr>
      <w:widowControl w:val="0"/>
      <w:autoSpaceDE w:val="0"/>
      <w:autoSpaceDN w:val="0"/>
      <w:adjustRightInd w:val="0"/>
      <w:spacing w:line="298" w:lineRule="exact"/>
    </w:pPr>
  </w:style>
  <w:style w:type="paragraph" w:styleId="Style3" w:customStyle="1">
    <w:name w:val="Style3"/>
    <w:basedOn w:val="a"/>
    <w:uiPriority w:val="99"/>
    <w:rsid w:val="00FD30D0"/>
    <w:pPr>
      <w:widowControl w:val="0"/>
      <w:autoSpaceDE w:val="0"/>
      <w:autoSpaceDN w:val="0"/>
      <w:adjustRightInd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NTXiXF+iW4y6/epzJ1yxKmZ3Qg==">CgMxLjAyCGguZ2pkZ3hzOAByITFaT1NGcjVjbUo4YlNnaTJMWUlIeEhHV1VWRHlNSW5PSQ==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2017-05-27T18:36:00Z</dcterms:created>
  <dc:creator>Ткаченко Марина Геннадьевна</dc:creator>
</cp:coreProperties>
</file>